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A4B" w:rsidRPr="000A098A" w:rsidRDefault="00E67A4B" w:rsidP="0001403B">
      <w:pPr>
        <w:pStyle w:val="Odsekzoznamu"/>
        <w:spacing w:before="100" w:beforeAutospacing="1" w:after="100" w:afterAutospacing="1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A098A" w:rsidRPr="002D767E" w:rsidRDefault="000A098A" w:rsidP="000A098A">
      <w:pPr>
        <w:pStyle w:val="Podtitul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67E">
        <w:rPr>
          <w:rFonts w:ascii="Times New Roman" w:hAnsi="Times New Roman" w:cs="Times New Roman"/>
          <w:color w:val="000000" w:themeColor="text1"/>
          <w:sz w:val="24"/>
          <w:szCs w:val="24"/>
        </w:rPr>
        <w:t>Obec Krásnovce podľa § 6 ods. 5 zákona</w:t>
      </w:r>
      <w:r w:rsidR="00CB247E" w:rsidRPr="002D7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č. 24/2006 </w:t>
      </w:r>
      <w:proofErr w:type="spellStart"/>
      <w:r w:rsidR="00CB247E" w:rsidRPr="002D767E">
        <w:rPr>
          <w:rFonts w:ascii="Times New Roman" w:hAnsi="Times New Roman" w:cs="Times New Roman"/>
          <w:color w:val="000000" w:themeColor="text1"/>
          <w:sz w:val="24"/>
          <w:szCs w:val="24"/>
        </w:rPr>
        <w:t>Z.z</w:t>
      </w:r>
      <w:proofErr w:type="spellEnd"/>
      <w:r w:rsidR="00CB247E" w:rsidRPr="002D767E">
        <w:rPr>
          <w:rFonts w:ascii="Times New Roman" w:hAnsi="Times New Roman" w:cs="Times New Roman"/>
          <w:color w:val="000000" w:themeColor="text1"/>
          <w:sz w:val="24"/>
          <w:szCs w:val="24"/>
        </w:rPr>
        <w:t>. o posudzovaní vplyvov na životné prostredie a o zmene a doplnení ni</w:t>
      </w:r>
      <w:r w:rsidR="002D767E">
        <w:rPr>
          <w:rFonts w:ascii="Times New Roman" w:hAnsi="Times New Roman" w:cs="Times New Roman"/>
          <w:color w:val="000000" w:themeColor="text1"/>
          <w:sz w:val="24"/>
          <w:szCs w:val="24"/>
        </w:rPr>
        <w:t>ektorých zákonov v znení neskorší</w:t>
      </w:r>
      <w:r w:rsidR="00CB247E" w:rsidRPr="002D767E">
        <w:rPr>
          <w:rFonts w:ascii="Times New Roman" w:hAnsi="Times New Roman" w:cs="Times New Roman"/>
          <w:color w:val="000000" w:themeColor="text1"/>
          <w:sz w:val="24"/>
          <w:szCs w:val="24"/>
        </w:rPr>
        <w:t>ch predpisov</w:t>
      </w:r>
      <w:r w:rsidRPr="002D767E">
        <w:rPr>
          <w:rFonts w:ascii="Times New Roman" w:hAnsi="Times New Roman" w:cs="Times New Roman"/>
          <w:color w:val="000000" w:themeColor="text1"/>
          <w:sz w:val="24"/>
          <w:szCs w:val="24"/>
        </w:rPr>
        <w:t>, ako dotknutá obec, informuje verejnosť o doručení oznámenia o strategickom dokumente „</w:t>
      </w:r>
      <w:r w:rsidR="00E67B0B">
        <w:rPr>
          <w:rFonts w:ascii="Times New Roman" w:hAnsi="Times New Roman" w:cs="Times New Roman"/>
          <w:color w:val="000000" w:themeColor="text1"/>
          <w:sz w:val="24"/>
          <w:szCs w:val="24"/>
        </w:rPr>
        <w:t>Stratégia rozvoja cyklistickej dopravy a cykloturistiky Košického kraja 2022-2024-2030</w:t>
      </w:r>
      <w:r w:rsidRPr="002D767E">
        <w:rPr>
          <w:rFonts w:ascii="Times New Roman" w:hAnsi="Times New Roman" w:cs="Times New Roman"/>
          <w:color w:val="000000" w:themeColor="text1"/>
          <w:sz w:val="24"/>
          <w:szCs w:val="24"/>
        </w:rPr>
        <w:t>“.</w:t>
      </w:r>
    </w:p>
    <w:p w:rsidR="000A098A" w:rsidRPr="002D767E" w:rsidRDefault="000A098A" w:rsidP="000A098A">
      <w:pPr>
        <w:rPr>
          <w:rFonts w:ascii="Times New Roman" w:hAnsi="Times New Roman" w:cs="Times New Roman"/>
          <w:sz w:val="24"/>
          <w:szCs w:val="24"/>
        </w:rPr>
      </w:pPr>
    </w:p>
    <w:p w:rsidR="000A098A" w:rsidRPr="002D767E" w:rsidRDefault="000A098A" w:rsidP="000A098A">
      <w:pPr>
        <w:pStyle w:val="Podtitul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Oznámenie o strategickom dokumente „</w:t>
      </w:r>
      <w:r w:rsidR="00E67B0B">
        <w:rPr>
          <w:rFonts w:ascii="Times New Roman" w:hAnsi="Times New Roman" w:cs="Times New Roman"/>
          <w:color w:val="000000" w:themeColor="text1"/>
          <w:sz w:val="24"/>
          <w:szCs w:val="24"/>
        </w:rPr>
        <w:t>Stratégia rozvoja cyklistickej dopravy a cykloturistiky Košického kraja 2022-2024-2030</w:t>
      </w:r>
      <w:r w:rsidRPr="002D7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Pr="002D7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zverejnené na webovom sídle Ministerstva životného prostredia Slovenskej republiky na adrese: </w:t>
      </w:r>
    </w:p>
    <w:p w:rsidR="00415564" w:rsidRPr="002D767E" w:rsidRDefault="000A098A" w:rsidP="000A098A">
      <w:pPr>
        <w:pStyle w:val="Podtitul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67E">
        <w:rPr>
          <w:rFonts w:ascii="Times New Roman" w:hAnsi="Times New Roman" w:cs="Times New Roman"/>
          <w:color w:val="000000" w:themeColor="text1"/>
          <w:sz w:val="24"/>
          <w:szCs w:val="24"/>
        </w:rPr>
        <w:t>Oznámenie predkladáme zároveň aj v prílohe tohto oznámenia.</w:t>
      </w:r>
    </w:p>
    <w:p w:rsidR="00D35A52" w:rsidRPr="00E67B0B" w:rsidRDefault="00E67B0B" w:rsidP="00D35A52">
      <w:pPr>
        <w:rPr>
          <w:sz w:val="24"/>
        </w:rPr>
      </w:pPr>
      <w:hyperlink r:id="rId8" w:history="1">
        <w:r w:rsidRPr="00E67B0B">
          <w:rPr>
            <w:rStyle w:val="Hypertextovprepojenie"/>
            <w:sz w:val="24"/>
          </w:rPr>
          <w:t>https://www.enviroportal.sk/eia/detail/strategia-rozvoja-cyklistickej-dpravy-cykloturistiky-kosickeho-kraja-2</w:t>
        </w:r>
      </w:hyperlink>
      <w:r w:rsidRPr="00E67B0B">
        <w:rPr>
          <w:sz w:val="24"/>
        </w:rPr>
        <w:t xml:space="preserve">  </w:t>
      </w:r>
    </w:p>
    <w:p w:rsidR="000A098A" w:rsidRPr="002D767E" w:rsidRDefault="000A098A" w:rsidP="000A098A">
      <w:pPr>
        <w:pStyle w:val="Podtitul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67E">
        <w:rPr>
          <w:rFonts w:ascii="Times New Roman" w:hAnsi="Times New Roman" w:cs="Times New Roman"/>
          <w:color w:val="000000" w:themeColor="text1"/>
          <w:sz w:val="24"/>
          <w:szCs w:val="24"/>
        </w:rPr>
        <w:t>Verejnosť do oznámenia o strategickom dokumente môže nahliadnuť, robiť si z neho odpisy, výpisy alebo na vlastné náklady zhotoviť kópie. Oznámenie o strategickom dokumente je verejnos</w:t>
      </w:r>
      <w:r w:rsidR="00B42BD6">
        <w:rPr>
          <w:rFonts w:ascii="Times New Roman" w:hAnsi="Times New Roman" w:cs="Times New Roman"/>
          <w:color w:val="000000" w:themeColor="text1"/>
          <w:sz w:val="24"/>
          <w:szCs w:val="24"/>
        </w:rPr>
        <w:t>ti prístupné najmenej po dobu 21</w:t>
      </w:r>
      <w:r w:rsidRPr="002D7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dní od zverejnenia.</w:t>
      </w:r>
    </w:p>
    <w:p w:rsidR="000A098A" w:rsidRPr="002D767E" w:rsidRDefault="000A098A" w:rsidP="000A098A">
      <w:pPr>
        <w:pStyle w:val="Podtitul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98A" w:rsidRPr="002D767E" w:rsidRDefault="000A098A" w:rsidP="000A098A">
      <w:pPr>
        <w:pStyle w:val="Podtitul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67E">
        <w:rPr>
          <w:rFonts w:ascii="Times New Roman" w:hAnsi="Times New Roman" w:cs="Times New Roman"/>
          <w:color w:val="000000" w:themeColor="text1"/>
          <w:sz w:val="24"/>
          <w:szCs w:val="24"/>
        </w:rPr>
        <w:t>Konzultácie podľa § 63 zákona je možné vykonať na Okresnom úrade Košice, odbor starostlivosti o životné prostredie, Komenského 52, 041 26 K</w:t>
      </w:r>
      <w:r w:rsidR="002D767E" w:rsidRPr="002D767E">
        <w:rPr>
          <w:rFonts w:ascii="Times New Roman" w:hAnsi="Times New Roman" w:cs="Times New Roman"/>
          <w:color w:val="000000" w:themeColor="text1"/>
          <w:sz w:val="24"/>
          <w:szCs w:val="24"/>
        </w:rPr>
        <w:t>ošice,</w:t>
      </w:r>
      <w:r w:rsidRPr="002D7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počas celého procesu posudzovania v pracovných dňoch počas úradných hodín na základe vopred dohodnutého termínu. Stanoviská verejnosti k oznámeniu o strategickom dokumente je možné predkladať </w:t>
      </w:r>
      <w:r w:rsidR="00096A95" w:rsidRPr="002D7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najneskôr do 04.07</w:t>
      </w:r>
      <w:r w:rsidRPr="002D7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  <w:r w:rsidRPr="002D7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adresu: </w:t>
      </w:r>
    </w:p>
    <w:p w:rsidR="000A098A" w:rsidRPr="002D767E" w:rsidRDefault="000A098A" w:rsidP="000A098A">
      <w:pPr>
        <w:rPr>
          <w:rFonts w:ascii="Times New Roman" w:hAnsi="Times New Roman" w:cs="Times New Roman"/>
          <w:sz w:val="24"/>
          <w:szCs w:val="24"/>
        </w:rPr>
      </w:pPr>
    </w:p>
    <w:p w:rsidR="000A098A" w:rsidRPr="000A098A" w:rsidRDefault="000A098A" w:rsidP="000A098A">
      <w:pPr>
        <w:pStyle w:val="Podtitul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09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Okresný úrad Košice </w:t>
      </w:r>
    </w:p>
    <w:p w:rsidR="000A098A" w:rsidRPr="000A098A" w:rsidRDefault="000A098A" w:rsidP="000A098A">
      <w:pPr>
        <w:pStyle w:val="Podtitul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09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Odbor starostlivosti o životné prostredie kraja </w:t>
      </w:r>
    </w:p>
    <w:p w:rsidR="000A098A" w:rsidRPr="000A098A" w:rsidRDefault="000A098A" w:rsidP="000A098A">
      <w:pPr>
        <w:pStyle w:val="Podtitul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09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Komenského 52</w:t>
      </w:r>
    </w:p>
    <w:p w:rsidR="000A098A" w:rsidRPr="000A098A" w:rsidRDefault="000A098A" w:rsidP="000A098A">
      <w:pPr>
        <w:pStyle w:val="Podtitul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09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041 26 Košice </w:t>
      </w:r>
    </w:p>
    <w:p w:rsidR="000A098A" w:rsidRPr="000A098A" w:rsidRDefault="000A098A" w:rsidP="000A098A">
      <w:pPr>
        <w:spacing w:after="0"/>
      </w:pPr>
    </w:p>
    <w:p w:rsidR="00E67A4B" w:rsidRPr="000A098A" w:rsidRDefault="00E67A4B" w:rsidP="000A098A">
      <w:pPr>
        <w:pStyle w:val="Podtitul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E67A4B" w:rsidRPr="000A098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DB0" w:rsidRDefault="00E87DB0" w:rsidP="00552246">
      <w:pPr>
        <w:spacing w:after="0" w:line="240" w:lineRule="auto"/>
      </w:pPr>
      <w:r>
        <w:separator/>
      </w:r>
    </w:p>
  </w:endnote>
  <w:endnote w:type="continuationSeparator" w:id="0">
    <w:p w:rsidR="00E87DB0" w:rsidRDefault="00E87DB0" w:rsidP="00552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DB0" w:rsidRDefault="00E87DB0" w:rsidP="00552246">
      <w:pPr>
        <w:spacing w:after="0" w:line="240" w:lineRule="auto"/>
      </w:pPr>
      <w:r>
        <w:separator/>
      </w:r>
    </w:p>
  </w:footnote>
  <w:footnote w:type="continuationSeparator" w:id="0">
    <w:p w:rsidR="00E87DB0" w:rsidRDefault="00E87DB0" w:rsidP="00552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331" w:rsidRDefault="00BA2331" w:rsidP="00552246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</w:p>
  <w:p w:rsidR="00BA2331" w:rsidRPr="00BA2331" w:rsidRDefault="00C23156" w:rsidP="00C23156">
    <w:pPr>
      <w:pStyle w:val="Hlavika"/>
      <w:rPr>
        <w:rFonts w:ascii="Times New Roman" w:hAnsi="Times New Roman" w:cs="Times New Roman"/>
        <w:b/>
        <w:caps/>
        <w:sz w:val="36"/>
        <w:szCs w:val="36"/>
      </w:rPr>
    </w:pPr>
    <w:r w:rsidRPr="000B5C7A">
      <w:rPr>
        <w:noProof/>
        <w:lang w:eastAsia="sk-SK"/>
      </w:rPr>
      <w:drawing>
        <wp:inline distT="0" distB="0" distL="0" distR="0" wp14:anchorId="1FBCAF7A" wp14:editId="24A48ECC">
          <wp:extent cx="861060" cy="845820"/>
          <wp:effectExtent l="0" t="0" r="0" b="0"/>
          <wp:docPr id="1" name="Obrázok 1" descr="C:\Users\uct\Documents\ERB Krasnov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ct\Documents\ERB Krasnovc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aps/>
        <w:sz w:val="36"/>
        <w:szCs w:val="36"/>
      </w:rPr>
      <w:t xml:space="preserve">               </w:t>
    </w:r>
    <w:r w:rsidR="00552246" w:rsidRPr="00BA2331">
      <w:rPr>
        <w:rFonts w:ascii="Times New Roman" w:hAnsi="Times New Roman" w:cs="Times New Roman"/>
        <w:b/>
        <w:caps/>
        <w:sz w:val="36"/>
        <w:szCs w:val="36"/>
      </w:rPr>
      <w:t>Obec Krásnovce</w:t>
    </w:r>
  </w:p>
  <w:p w:rsidR="00BA2331" w:rsidRDefault="00BA2331" w:rsidP="00552246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</w:p>
  <w:p w:rsidR="00552246" w:rsidRDefault="00552246" w:rsidP="00BA2331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 w:rsidRPr="0007122F">
      <w:rPr>
        <w:rFonts w:ascii="Times New Roman" w:hAnsi="Times New Roman" w:cs="Times New Roman"/>
        <w:b/>
        <w:sz w:val="24"/>
        <w:szCs w:val="24"/>
      </w:rPr>
      <w:t>Krásnovce 131, 072 01 Krásnovce,</w:t>
    </w:r>
    <w:r w:rsidR="00BA2331">
      <w:rPr>
        <w:rFonts w:ascii="Times New Roman" w:hAnsi="Times New Roman" w:cs="Times New Roman"/>
        <w:b/>
        <w:sz w:val="24"/>
        <w:szCs w:val="24"/>
      </w:rPr>
      <w:t xml:space="preserve"> </w:t>
    </w:r>
    <w:r w:rsidRPr="0007122F">
      <w:rPr>
        <w:rFonts w:ascii="Times New Roman" w:hAnsi="Times New Roman" w:cs="Times New Roman"/>
        <w:b/>
        <w:sz w:val="24"/>
        <w:szCs w:val="24"/>
      </w:rPr>
      <w:t>IČO: 00 325 368, DIČ: 2020738929</w:t>
    </w:r>
  </w:p>
  <w:p w:rsidR="00BA2331" w:rsidRDefault="00BA2331" w:rsidP="00BA2331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</w:p>
  <w:p w:rsidR="00BA2331" w:rsidRPr="00BA2331" w:rsidRDefault="00BA2331" w:rsidP="00BA2331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BA2331">
      <w:rPr>
        <w:rFonts w:ascii="Times New Roman" w:hAnsi="Times New Roman" w:cs="Times New Roman"/>
        <w:sz w:val="24"/>
        <w:szCs w:val="24"/>
      </w:rPr>
      <w:t>----------------------------------------------------------------------------------------------------------------</w:t>
    </w:r>
  </w:p>
  <w:p w:rsidR="00552246" w:rsidRDefault="0055224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B0B"/>
    <w:multiLevelType w:val="hybridMultilevel"/>
    <w:tmpl w:val="FD0C72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B6FF3"/>
    <w:multiLevelType w:val="hybridMultilevel"/>
    <w:tmpl w:val="F91C2F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076C1"/>
    <w:multiLevelType w:val="hybridMultilevel"/>
    <w:tmpl w:val="4D02BD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51BAF"/>
    <w:multiLevelType w:val="hybridMultilevel"/>
    <w:tmpl w:val="A0F6987C"/>
    <w:lvl w:ilvl="0" w:tplc="0A0E134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9309D"/>
    <w:multiLevelType w:val="hybridMultilevel"/>
    <w:tmpl w:val="6AE8D2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2040E"/>
    <w:multiLevelType w:val="hybridMultilevel"/>
    <w:tmpl w:val="59488E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326B0"/>
    <w:multiLevelType w:val="hybridMultilevel"/>
    <w:tmpl w:val="56A0C5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83888"/>
    <w:multiLevelType w:val="hybridMultilevel"/>
    <w:tmpl w:val="8174B250"/>
    <w:lvl w:ilvl="0" w:tplc="DB1ECBFE">
      <w:start w:val="4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24511"/>
    <w:multiLevelType w:val="hybridMultilevel"/>
    <w:tmpl w:val="1C4AAE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67D52"/>
    <w:multiLevelType w:val="hybridMultilevel"/>
    <w:tmpl w:val="1D3E47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80489"/>
    <w:multiLevelType w:val="hybridMultilevel"/>
    <w:tmpl w:val="3A40348E"/>
    <w:lvl w:ilvl="0" w:tplc="60CA9792">
      <w:start w:val="7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F63CF"/>
    <w:multiLevelType w:val="hybridMultilevel"/>
    <w:tmpl w:val="DE8888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46"/>
    <w:rsid w:val="0001403B"/>
    <w:rsid w:val="00025AD8"/>
    <w:rsid w:val="00096A95"/>
    <w:rsid w:val="000A098A"/>
    <w:rsid w:val="000B200F"/>
    <w:rsid w:val="00164177"/>
    <w:rsid w:val="001E33BE"/>
    <w:rsid w:val="0023010E"/>
    <w:rsid w:val="002542C7"/>
    <w:rsid w:val="002B2036"/>
    <w:rsid w:val="002D767E"/>
    <w:rsid w:val="00323191"/>
    <w:rsid w:val="00363A58"/>
    <w:rsid w:val="00403E72"/>
    <w:rsid w:val="00415564"/>
    <w:rsid w:val="004C56F5"/>
    <w:rsid w:val="004E3791"/>
    <w:rsid w:val="005357CE"/>
    <w:rsid w:val="00552246"/>
    <w:rsid w:val="005702E5"/>
    <w:rsid w:val="005C686C"/>
    <w:rsid w:val="00644131"/>
    <w:rsid w:val="006911D2"/>
    <w:rsid w:val="007179C0"/>
    <w:rsid w:val="00801808"/>
    <w:rsid w:val="008C5735"/>
    <w:rsid w:val="00A16062"/>
    <w:rsid w:val="00A24D9E"/>
    <w:rsid w:val="00A9376B"/>
    <w:rsid w:val="00AD3455"/>
    <w:rsid w:val="00B42BD6"/>
    <w:rsid w:val="00BA2331"/>
    <w:rsid w:val="00C23156"/>
    <w:rsid w:val="00C67413"/>
    <w:rsid w:val="00C860C1"/>
    <w:rsid w:val="00CB247E"/>
    <w:rsid w:val="00D35A52"/>
    <w:rsid w:val="00D45D36"/>
    <w:rsid w:val="00D92AF3"/>
    <w:rsid w:val="00DB5041"/>
    <w:rsid w:val="00DD1B38"/>
    <w:rsid w:val="00E60065"/>
    <w:rsid w:val="00E67A4B"/>
    <w:rsid w:val="00E67B0B"/>
    <w:rsid w:val="00E87DB0"/>
    <w:rsid w:val="00F6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27A51"/>
  <w15:chartTrackingRefBased/>
  <w15:docId w15:val="{903DB8D6-55FF-4D12-86AB-D3ECE561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2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5224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52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52246"/>
  </w:style>
  <w:style w:type="paragraph" w:styleId="Pta">
    <w:name w:val="footer"/>
    <w:basedOn w:val="Normlny"/>
    <w:link w:val="PtaChar"/>
    <w:uiPriority w:val="99"/>
    <w:unhideWhenUsed/>
    <w:rsid w:val="00552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2246"/>
  </w:style>
  <w:style w:type="paragraph" w:styleId="Textbubliny">
    <w:name w:val="Balloon Text"/>
    <w:basedOn w:val="Normlny"/>
    <w:link w:val="TextbublinyChar"/>
    <w:uiPriority w:val="99"/>
    <w:semiHidden/>
    <w:unhideWhenUsed/>
    <w:rsid w:val="00363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A58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0A0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A098A"/>
    <w:rPr>
      <w:color w:val="0000FF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A09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0A098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viroportal.sk/eia/detail/strategia-rozvoja-cyklistickej-dpravy-cykloturistiky-kosickeho-kraja-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347A8-FF12-4EB9-BC50-287EB2CDB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uct</cp:lastModifiedBy>
  <cp:revision>9</cp:revision>
  <cp:lastPrinted>2024-06-14T08:07:00Z</cp:lastPrinted>
  <dcterms:created xsi:type="dcterms:W3CDTF">2024-05-14T12:39:00Z</dcterms:created>
  <dcterms:modified xsi:type="dcterms:W3CDTF">2024-06-14T08:07:00Z</dcterms:modified>
</cp:coreProperties>
</file>